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1dc2a" w14:textId="2021dc2a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>更好把握和运用党的百年奋斗历史经验</w:t>
      </w:r>
      <w:r>
        <w:br/>
      </w:r>
    </w:p>
    <w:p>
      <w:pPr>
        <w:spacing w:after="0"/>
        <w:ind w:left="0"/>
        <w:jc w:val="left"/>
      </w:pP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